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156" w:beforeLines="50" w:beforeAutospacing="0" w:after="156" w:afterLines="50" w:afterAutospacing="0" w:line="360" w:lineRule="auto"/>
        <w:ind w:firstLine="420"/>
        <w:jc w:val="center"/>
        <w:rPr>
          <w:rStyle w:val="12"/>
          <w:rFonts w:hint="eastAsia" w:ascii="仿宋" w:hAnsi="仿宋" w:eastAsia="仿宋" w:cs="仿宋"/>
          <w:color w:val="333333"/>
          <w:sz w:val="32"/>
          <w:szCs w:val="32"/>
          <w:shd w:val="clear" w:color="auto" w:fill="FFFFFF"/>
        </w:rPr>
      </w:pPr>
      <w:r>
        <w:rPr>
          <w:rStyle w:val="12"/>
          <w:rFonts w:hint="eastAsia" w:ascii="仿宋" w:hAnsi="仿宋" w:eastAsia="仿宋" w:cs="仿宋"/>
          <w:color w:val="333333"/>
          <w:sz w:val="32"/>
          <w:szCs w:val="32"/>
          <w:shd w:val="clear" w:color="auto" w:fill="FFFFFF"/>
        </w:rPr>
        <w:t>湖北工程学院202</w:t>
      </w:r>
      <w:r>
        <w:rPr>
          <w:rStyle w:val="12"/>
          <w:rFonts w:hint="eastAsia" w:ascii="仿宋" w:hAnsi="仿宋" w:eastAsia="仿宋" w:cs="仿宋"/>
          <w:color w:val="333333"/>
          <w:sz w:val="32"/>
          <w:szCs w:val="32"/>
          <w:shd w:val="clear" w:color="auto" w:fill="FFFFFF"/>
          <w:lang w:val="en-US" w:eastAsia="zh-CN"/>
        </w:rPr>
        <w:t>4</w:t>
      </w:r>
      <w:r>
        <w:rPr>
          <w:rStyle w:val="12"/>
          <w:rFonts w:hint="eastAsia" w:ascii="仿宋" w:hAnsi="仿宋" w:eastAsia="仿宋" w:cs="仿宋"/>
          <w:color w:val="333333"/>
          <w:sz w:val="32"/>
          <w:szCs w:val="32"/>
          <w:shd w:val="clear" w:color="auto" w:fill="FFFFFF"/>
        </w:rPr>
        <w:t>年专升本退役大学生士兵</w:t>
      </w:r>
    </w:p>
    <w:p>
      <w:pPr>
        <w:pStyle w:val="8"/>
        <w:shd w:val="clear" w:color="auto" w:fill="FFFFFF"/>
        <w:spacing w:before="156" w:beforeLines="50" w:beforeAutospacing="0" w:after="156" w:afterLines="50" w:afterAutospacing="0" w:line="360" w:lineRule="auto"/>
        <w:ind w:firstLine="420"/>
        <w:jc w:val="center"/>
        <w:rPr>
          <w:rFonts w:hint="eastAsia" w:ascii="仿宋" w:hAnsi="仿宋" w:eastAsia="仿宋" w:cs="仿宋"/>
          <w:color w:val="333333"/>
          <w:sz w:val="32"/>
          <w:szCs w:val="32"/>
        </w:rPr>
      </w:pPr>
      <w:r>
        <w:rPr>
          <w:rStyle w:val="12"/>
          <w:rFonts w:hint="eastAsia" w:ascii="仿宋" w:hAnsi="仿宋" w:eastAsia="仿宋" w:cs="仿宋"/>
          <w:color w:val="333333"/>
          <w:sz w:val="32"/>
          <w:szCs w:val="32"/>
          <w:shd w:val="clear" w:color="auto" w:fill="FFFFFF"/>
        </w:rPr>
        <w:t>职业适应性考查工作方案</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根据湖北省教育厅《关于做好202</w:t>
      </w:r>
      <w:r>
        <w:rPr>
          <w:rFonts w:hint="eastAsia" w:ascii="仿宋" w:hAnsi="仿宋" w:eastAsia="仿宋" w:cs="仿宋"/>
          <w:color w:val="333333"/>
          <w:sz w:val="30"/>
          <w:szCs w:val="30"/>
          <w:shd w:val="clear" w:color="auto" w:fill="FFFFFF"/>
          <w:lang w:val="en-US" w:eastAsia="zh-CN"/>
        </w:rPr>
        <w:t>4</w:t>
      </w:r>
      <w:r>
        <w:rPr>
          <w:rFonts w:hint="eastAsia" w:ascii="仿宋" w:hAnsi="仿宋" w:eastAsia="仿宋" w:cs="仿宋"/>
          <w:color w:val="333333"/>
          <w:sz w:val="30"/>
          <w:szCs w:val="30"/>
          <w:shd w:val="clear" w:color="auto" w:fill="FFFFFF"/>
        </w:rPr>
        <w:t>年湖北省普通高等学校专升本工作的通知》(鄂教高函〔202</w:t>
      </w:r>
      <w:r>
        <w:rPr>
          <w:rFonts w:hint="eastAsia" w:ascii="仿宋" w:hAnsi="仿宋" w:eastAsia="仿宋" w:cs="仿宋"/>
          <w:color w:val="333333"/>
          <w:sz w:val="30"/>
          <w:szCs w:val="30"/>
          <w:shd w:val="clear" w:color="auto" w:fill="FFFFFF"/>
          <w:lang w:val="en-US" w:eastAsia="zh-CN"/>
        </w:rPr>
        <w:t>4</w:t>
      </w:r>
      <w:r>
        <w:rPr>
          <w:rFonts w:hint="eastAsia" w:ascii="仿宋" w:hAnsi="仿宋" w:eastAsia="仿宋" w:cs="仿宋"/>
          <w:color w:val="333333"/>
          <w:sz w:val="30"/>
          <w:szCs w:val="30"/>
          <w:shd w:val="clear" w:color="auto" w:fill="FFFFFF"/>
        </w:rPr>
        <w:t>〕</w:t>
      </w:r>
      <w:r>
        <w:rPr>
          <w:rFonts w:hint="eastAsia" w:ascii="仿宋" w:hAnsi="仿宋" w:eastAsia="仿宋" w:cs="仿宋"/>
          <w:color w:val="333333"/>
          <w:sz w:val="30"/>
          <w:szCs w:val="30"/>
          <w:shd w:val="clear" w:color="auto" w:fill="FFFFFF"/>
          <w:lang w:val="en-US" w:eastAsia="zh-CN"/>
        </w:rPr>
        <w:t>4</w:t>
      </w:r>
      <w:r>
        <w:rPr>
          <w:rFonts w:hint="eastAsia" w:ascii="仿宋" w:hAnsi="仿宋" w:eastAsia="仿宋" w:cs="仿宋"/>
          <w:color w:val="333333"/>
          <w:sz w:val="30"/>
          <w:szCs w:val="30"/>
          <w:shd w:val="clear" w:color="auto" w:fill="FFFFFF"/>
        </w:rPr>
        <w:t>号)</w:t>
      </w:r>
      <w:r>
        <w:rPr>
          <w:rFonts w:hint="eastAsia" w:ascii="仿宋" w:hAnsi="仿宋" w:eastAsia="仿宋" w:cs="仿宋"/>
          <w:color w:val="333333"/>
          <w:sz w:val="30"/>
          <w:szCs w:val="30"/>
          <w:shd w:val="clear" w:color="auto" w:fill="FFFFFF"/>
          <w:lang w:val="en-US" w:eastAsia="zh-CN"/>
        </w:rPr>
        <w:t>精神</w:t>
      </w:r>
      <w:r>
        <w:rPr>
          <w:rFonts w:hint="eastAsia" w:ascii="仿宋" w:hAnsi="仿宋" w:eastAsia="仿宋" w:cs="仿宋"/>
          <w:color w:val="333333"/>
          <w:sz w:val="30"/>
          <w:szCs w:val="30"/>
          <w:shd w:val="clear" w:color="auto" w:fill="FFFFFF"/>
        </w:rPr>
        <w:t>，结合学校实际，制定本实施方案。</w:t>
      </w:r>
    </w:p>
    <w:p>
      <w:pPr>
        <w:pStyle w:val="8"/>
        <w:shd w:val="clear" w:color="auto" w:fill="FFFFFF"/>
        <w:spacing w:before="0" w:beforeAutospacing="0" w:after="0" w:afterAutospacing="0" w:line="360" w:lineRule="auto"/>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一、指导原则</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本次专升本退役大学生士兵招生工作，我校严格执行上级文件规定，按照“公平竞争，公正选拔，公开程序”的原则进行。</w:t>
      </w:r>
    </w:p>
    <w:p>
      <w:pPr>
        <w:pStyle w:val="8"/>
        <w:shd w:val="clear" w:color="auto" w:fill="FFFFFF"/>
        <w:spacing w:before="0" w:beforeAutospacing="0" w:after="0" w:afterAutospacing="0" w:line="360" w:lineRule="auto"/>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二、组织机构</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学校成立湖北工程学院专升本免于文化课考试退役大学生士兵职业适应性考查工作领导小组(以下简称“考查领导组”)，组长由分管教学工作的校领导担任，成员由教务处、招生处、学生处负责人以及当年有专升本招生专业所在二级学院的党政负责人组成。该考查领导组在学校专升本工作领导小组指导下开展考查工作。</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考查领导组下设办公室，办公室设在教务处，办公室主任由教务处处长兼任。主要工作职责：负责制定考查实施方案；负责制定考查流程和评分细则；负责审定考查试题；负责成立各招生专业考查考评组并指导其工作；负责处理考查过程中的特殊问题。</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三、设立专家库</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1、建立专家库。各相关学院负责推荐职业适应性综合考查专家名单，负责笔试出题工作和阅卷工作。有直系亲属参加当年(专升本)职业适应性综合考查的教师不得担任出题和阅卷人员。</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2、入选专家的基本条件：具有较强责任心的中级（含）以上专业技术职务人员，具有完成职业适应性综合考查的能力。</w:t>
      </w:r>
    </w:p>
    <w:p>
      <w:pPr>
        <w:pStyle w:val="8"/>
        <w:shd w:val="clear" w:color="auto" w:fill="FFFFFF"/>
        <w:spacing w:before="0" w:beforeAutospacing="0" w:after="0" w:afterAutospacing="0" w:line="360" w:lineRule="auto"/>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四、考查与录取办法</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(一)考查对象</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已完成报名并审核合格后的202</w:t>
      </w:r>
      <w:r>
        <w:rPr>
          <w:rFonts w:hint="eastAsia" w:ascii="仿宋" w:hAnsi="仿宋" w:eastAsia="仿宋" w:cs="仿宋"/>
          <w:color w:val="333333"/>
          <w:sz w:val="30"/>
          <w:szCs w:val="30"/>
          <w:shd w:val="clear" w:color="auto" w:fill="FFFFFF"/>
          <w:lang w:val="en-US" w:eastAsia="zh-CN"/>
        </w:rPr>
        <w:t>4</w:t>
      </w:r>
      <w:r>
        <w:rPr>
          <w:rFonts w:hint="eastAsia" w:ascii="仿宋" w:hAnsi="仿宋" w:eastAsia="仿宋" w:cs="仿宋"/>
          <w:color w:val="333333"/>
          <w:sz w:val="30"/>
          <w:szCs w:val="30"/>
          <w:shd w:val="clear" w:color="auto" w:fill="FFFFFF"/>
        </w:rPr>
        <w:t>年报考专升本计划的退役大学生士兵。</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(二)考查内容</w:t>
      </w:r>
    </w:p>
    <w:p>
      <w:pPr>
        <w:pStyle w:val="8"/>
        <w:shd w:val="clear" w:color="auto" w:fill="FFFFFF"/>
        <w:spacing w:before="0" w:beforeAutospacing="0" w:after="0" w:afterAutospacing="0" w:line="360" w:lineRule="auto"/>
        <w:ind w:firstLine="602" w:firstLineChars="200"/>
        <w:rPr>
          <w:rFonts w:hint="eastAsia"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主要考察考生的人文素质、语言应用、政治理论、职业能力等方面内容。</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(三)考查方式</w:t>
      </w:r>
    </w:p>
    <w:p>
      <w:pPr>
        <w:pStyle w:val="8"/>
        <w:shd w:val="clear" w:color="auto" w:fill="FFFFFF"/>
        <w:spacing w:before="0" w:beforeAutospacing="0" w:after="0" w:afterAutospacing="0" w:line="360" w:lineRule="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1、测试形式</w:t>
      </w:r>
    </w:p>
    <w:p>
      <w:pPr>
        <w:pStyle w:val="8"/>
        <w:shd w:val="clear" w:color="auto" w:fill="FFFFFF"/>
        <w:spacing w:before="0" w:beforeAutospacing="0" w:after="0" w:afterAutospacing="0" w:line="360" w:lineRule="auto"/>
        <w:ind w:firstLine="602" w:firstLineChars="200"/>
        <w:rPr>
          <w:rFonts w:hint="eastAsia"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采取笔试的形式统一考试（闭卷），笔试时间2个小时。</w:t>
      </w:r>
    </w:p>
    <w:p>
      <w:pPr>
        <w:pStyle w:val="8"/>
        <w:shd w:val="clear" w:color="auto" w:fill="FFFFFF"/>
        <w:spacing w:before="0" w:beforeAutospacing="0" w:after="0" w:afterAutospacing="0" w:line="360" w:lineRule="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2、测试具体流程</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考生根据网站公布信息找到自己所在考场，根据考号按照座位进入考场进行职业适应性综合考查。</w:t>
      </w:r>
    </w:p>
    <w:p>
      <w:pPr>
        <w:pStyle w:val="8"/>
        <w:shd w:val="clear" w:color="auto" w:fill="FFFFFF"/>
        <w:spacing w:before="0" w:beforeAutospacing="0" w:after="0" w:afterAutospacing="0" w:line="360" w:lineRule="auto"/>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3、测试要求</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根据报名人数安排考场，每个考场安排2名监考人员。开考15分钟后，严禁迟到考生再进入考场。该测试为闭卷考试，严禁携带考试材料、复印资料、手机等。除监考人员、纪委监督人员和巡视人员外，严禁其他无关人员出入。测试中有缺考或舞弊行为者，该门课程试卷成绩以0分计，取消专升本录取资格。</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rPr>
        <w:t xml:space="preserve"> (四)评分标准</w:t>
      </w:r>
    </w:p>
    <w:p>
      <w:pPr>
        <w:pStyle w:val="8"/>
        <w:shd w:val="clear" w:color="auto" w:fill="FFFFFF"/>
        <w:spacing w:before="0" w:beforeAutospacing="0" w:after="0" w:afterAutospacing="0" w:line="360" w:lineRule="auto"/>
        <w:ind w:firstLine="602" w:firstLineChars="200"/>
        <w:rPr>
          <w:rFonts w:hint="eastAsia"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职业适应性综合考查满分 100 分，其中：人文素质 25 分，语言应用 25 分，政治理论 25 分，职业能力 25 分。</w:t>
      </w:r>
    </w:p>
    <w:tbl>
      <w:tblPr>
        <w:tblStyle w:val="10"/>
        <w:tblW w:w="0" w:type="auto"/>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385"/>
        <w:gridCol w:w="394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81"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项目</w:t>
            </w:r>
          </w:p>
        </w:tc>
        <w:tc>
          <w:tcPr>
            <w:tcW w:w="1385"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出题形式</w:t>
            </w:r>
          </w:p>
        </w:tc>
        <w:tc>
          <w:tcPr>
            <w:tcW w:w="3946"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考查内容</w:t>
            </w:r>
          </w:p>
        </w:tc>
        <w:tc>
          <w:tcPr>
            <w:tcW w:w="1027"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281"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30"/>
                <w:szCs w:val="30"/>
                <w:shd w:val="clear" w:color="auto" w:fill="FFFFFF"/>
              </w:rPr>
              <w:t>人文素质</w:t>
            </w:r>
          </w:p>
        </w:tc>
        <w:tc>
          <w:tcPr>
            <w:tcW w:w="1385"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填空题</w:t>
            </w:r>
            <w:r>
              <w:rPr>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rPr>
              <w:t>或问答题</w:t>
            </w:r>
          </w:p>
        </w:tc>
        <w:tc>
          <w:tcPr>
            <w:tcW w:w="3946"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主要考查基本的语文知识、语言积累、语文能力、语文学习方法和习惯，以及思维能力、人文素养等。</w:t>
            </w:r>
          </w:p>
        </w:tc>
        <w:tc>
          <w:tcPr>
            <w:tcW w:w="1027"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81"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30"/>
                <w:szCs w:val="30"/>
                <w:shd w:val="clear" w:color="auto" w:fill="FFFFFF"/>
              </w:rPr>
              <w:t>语言应用</w:t>
            </w:r>
          </w:p>
        </w:tc>
        <w:tc>
          <w:tcPr>
            <w:tcW w:w="1385"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翻译题、或写作题</w:t>
            </w:r>
          </w:p>
        </w:tc>
        <w:tc>
          <w:tcPr>
            <w:tcW w:w="3946"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中英文语言的应用能力、中文翻译英文、英文翻译中文、中英文写作等。</w:t>
            </w:r>
          </w:p>
        </w:tc>
        <w:tc>
          <w:tcPr>
            <w:tcW w:w="1027"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1281"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30"/>
                <w:szCs w:val="30"/>
                <w:shd w:val="clear" w:color="auto" w:fill="FFFFFF"/>
              </w:rPr>
              <w:t>政治理论</w:t>
            </w:r>
          </w:p>
        </w:tc>
        <w:tc>
          <w:tcPr>
            <w:tcW w:w="1385"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填空题、或问答题</w:t>
            </w:r>
          </w:p>
        </w:tc>
        <w:tc>
          <w:tcPr>
            <w:tcW w:w="3946"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考查考生具备的基本思想素质和基本政治素质。</w:t>
            </w:r>
          </w:p>
        </w:tc>
        <w:tc>
          <w:tcPr>
            <w:tcW w:w="1027"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81"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职业能力</w:t>
            </w:r>
          </w:p>
        </w:tc>
        <w:tc>
          <w:tcPr>
            <w:tcW w:w="1385"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写作题</w:t>
            </w:r>
          </w:p>
        </w:tc>
        <w:tc>
          <w:tcPr>
            <w:tcW w:w="3946"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考查对所报考专业的基本了解情况，对所报考专业相关行业的基本了解情况，入校后的学习计划，未来的职业规划等。</w:t>
            </w:r>
          </w:p>
        </w:tc>
        <w:tc>
          <w:tcPr>
            <w:tcW w:w="1027" w:type="dxa"/>
          </w:tcPr>
          <w:p>
            <w:pPr>
              <w:pStyle w:val="8"/>
              <w:spacing w:before="0" w:beforeAutospacing="0" w:after="0" w:afterAutospacing="0" w:line="360" w:lineRule="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25分</w:t>
            </w:r>
          </w:p>
        </w:tc>
      </w:tr>
    </w:tbl>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根据学校专升本退役大学生士兵职业适应性综合考查评分细则，从专家组中挑选若干阅卷人员，阅卷后每个试卷不少于2人复核。试卷得分即为该考生的最终得分。</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(五)录取工作</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1、分数线划定办法：根据测试成绩，结合</w:t>
      </w:r>
      <w:r>
        <w:rPr>
          <w:rFonts w:hint="eastAsia" w:ascii="仿宋" w:hAnsi="仿宋" w:eastAsia="仿宋" w:cs="仿宋"/>
          <w:color w:val="333333"/>
          <w:sz w:val="30"/>
          <w:szCs w:val="30"/>
          <w:shd w:val="clear" w:color="auto" w:fill="FFFFFF"/>
          <w:lang w:val="en-US" w:eastAsia="zh-CN"/>
        </w:rPr>
        <w:t>招生计划和</w:t>
      </w:r>
      <w:r>
        <w:rPr>
          <w:rFonts w:hint="eastAsia" w:ascii="仿宋" w:hAnsi="仿宋" w:eastAsia="仿宋" w:cs="仿宋"/>
          <w:color w:val="333333"/>
          <w:sz w:val="30"/>
          <w:szCs w:val="30"/>
          <w:shd w:val="clear" w:color="auto" w:fill="FFFFFF"/>
        </w:rPr>
        <w:t>报考人数情况，统筹安排划定录取最低控制分数线。</w:t>
      </w:r>
      <w:r>
        <w:rPr>
          <w:rFonts w:hint="eastAsia" w:ascii="仿宋" w:hAnsi="仿宋" w:eastAsia="仿宋" w:cs="仿宋"/>
          <w:color w:val="333333"/>
          <w:sz w:val="30"/>
          <w:szCs w:val="30"/>
          <w:shd w:val="clear" w:color="auto" w:fill="FFFFFF"/>
        </w:rPr>
        <w:br w:type="textWrapping"/>
      </w:r>
      <w:r>
        <w:rPr>
          <w:rFonts w:hint="eastAsia" w:ascii="仿宋" w:hAnsi="仿宋" w:eastAsia="仿宋" w:cs="仿宋"/>
          <w:color w:val="333333"/>
          <w:sz w:val="30"/>
          <w:szCs w:val="30"/>
          <w:shd w:val="clear" w:color="auto" w:fill="FFFFFF"/>
        </w:rPr>
        <w:t xml:space="preserve">  </w:t>
      </w:r>
      <w:r>
        <w:rPr>
          <w:rFonts w:hint="eastAsia" w:ascii="仿宋" w:hAnsi="仿宋" w:eastAsia="仿宋" w:cs="仿宋"/>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2、录取办法：按考生测试成绩从高到低排序录取（缺考考生取消录取资格）。</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3、补录方法：第一轮录取结束后，未完成的退役大学生士兵计划，由湖北省教育厅统一在专升本报名平台公布。第一轮未被录取的退役大学生士兵，可根据补录计划到相应招生高校按照招生简章要求进行补录报名。第一轮已被录取的考生不得再参加补录报名，本校将按照招生简章规定对参加本校补录的考生综合评价，择优录取。</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4、被录取但未按学院规定时间预报到者视为自动放弃，所空缺名额根据湖北省教育厅的规定执行。</w:t>
      </w:r>
    </w:p>
    <w:p>
      <w:pPr>
        <w:pStyle w:val="8"/>
        <w:shd w:val="clear" w:color="auto" w:fill="FFFFFF"/>
        <w:spacing w:before="0" w:beforeAutospacing="0" w:after="0" w:afterAutospacing="0" w:line="360" w:lineRule="auto"/>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auto" w:fill="FFFFFF"/>
          <w:lang w:val="en-US" w:eastAsia="zh-CN"/>
        </w:rPr>
        <w:t>五</w:t>
      </w:r>
      <w:bookmarkStart w:id="0" w:name="_GoBack"/>
      <w:bookmarkEnd w:id="0"/>
      <w:r>
        <w:rPr>
          <w:rFonts w:hint="eastAsia" w:ascii="仿宋" w:hAnsi="仿宋" w:eastAsia="仿宋" w:cs="仿宋"/>
          <w:color w:val="333333"/>
          <w:sz w:val="30"/>
          <w:szCs w:val="30"/>
          <w:shd w:val="clear" w:color="auto" w:fill="FFFFFF"/>
        </w:rPr>
        <w:t>、测试监督</w:t>
      </w:r>
    </w:p>
    <w:p>
      <w:pPr>
        <w:pStyle w:val="8"/>
        <w:shd w:val="clear" w:color="auto" w:fill="FFFFFF"/>
        <w:spacing w:before="0" w:beforeAutospacing="0" w:after="0" w:afterAutospacing="0" w:line="360" w:lineRule="auto"/>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校纪检监察部门全程实施监督。一经发现出题专家、阅卷专家和监考人员在考试过程中有违纪违规行为的，应终止其出题资格、阅卷资格和监考资格，并视情节提出进一步处理的意见。监督人员不得干扰出题、阅卷和监考工作的正常进行，不对考评结果发表意见建议。</w:t>
      </w:r>
    </w:p>
    <w:p>
      <w:pPr>
        <w:pStyle w:val="8"/>
        <w:shd w:val="clear" w:color="auto" w:fill="FFFFFF"/>
        <w:spacing w:before="0" w:beforeAutospacing="0" w:after="0" w:afterAutospacing="0" w:line="360" w:lineRule="auto"/>
        <w:ind w:firstLine="420"/>
        <w:rPr>
          <w:rFonts w:hint="eastAsia" w:ascii="仿宋" w:hAnsi="仿宋" w:eastAsia="仿宋" w:cs="仿宋"/>
          <w:color w:val="333333"/>
          <w:sz w:val="30"/>
          <w:szCs w:val="30"/>
          <w:shd w:val="clear" w:color="auto" w:fill="FFFFFF"/>
        </w:rPr>
      </w:pPr>
    </w:p>
    <w:p>
      <w:pPr>
        <w:pStyle w:val="8"/>
        <w:shd w:val="clear" w:color="auto" w:fill="FFFFFF"/>
        <w:spacing w:before="0" w:beforeAutospacing="0" w:after="0" w:afterAutospacing="0" w:line="360" w:lineRule="auto"/>
        <w:rPr>
          <w:rFonts w:hint="eastAsia" w:ascii="仿宋" w:hAnsi="仿宋" w:eastAsia="仿宋" w:cs="仿宋"/>
          <w:color w:val="333333"/>
          <w:sz w:val="30"/>
          <w:szCs w:val="30"/>
          <w:shd w:val="clear" w:color="auto" w:fill="FFFFFF"/>
        </w:rPr>
      </w:pPr>
    </w:p>
    <w:p>
      <w:pPr>
        <w:pStyle w:val="8"/>
        <w:shd w:val="clear" w:color="auto" w:fill="FFFFFF"/>
        <w:spacing w:before="0" w:beforeAutospacing="0" w:after="0" w:afterAutospacing="0" w:line="360" w:lineRule="auto"/>
        <w:ind w:right="900" w:firstLine="420"/>
        <w:jc w:val="right"/>
        <w:rPr>
          <w:rFonts w:hint="eastAsia" w:ascii="仿宋" w:hAnsi="仿宋" w:eastAsia="仿宋" w:cs="仿宋"/>
        </w:rPr>
      </w:pPr>
      <w:r>
        <w:rPr>
          <w:rStyle w:val="12"/>
          <w:rFonts w:hint="eastAsia" w:ascii="仿宋" w:hAnsi="仿宋" w:eastAsia="仿宋" w:cs="仿宋"/>
          <w:color w:val="333333"/>
          <w:sz w:val="30"/>
          <w:szCs w:val="30"/>
          <w:shd w:val="clear" w:color="auto" w:fill="FFFFFF"/>
        </w:rPr>
        <w:t>202</w:t>
      </w:r>
      <w:r>
        <w:rPr>
          <w:rStyle w:val="12"/>
          <w:rFonts w:hint="eastAsia" w:ascii="仿宋" w:hAnsi="仿宋" w:eastAsia="仿宋" w:cs="仿宋"/>
          <w:color w:val="333333"/>
          <w:sz w:val="30"/>
          <w:szCs w:val="30"/>
          <w:shd w:val="clear" w:color="auto" w:fill="FFFFFF"/>
          <w:lang w:val="en-US" w:eastAsia="zh-CN"/>
        </w:rPr>
        <w:t>4</w:t>
      </w:r>
      <w:r>
        <w:rPr>
          <w:rStyle w:val="12"/>
          <w:rFonts w:hint="eastAsia" w:ascii="仿宋" w:hAnsi="仿宋" w:eastAsia="仿宋" w:cs="仿宋"/>
          <w:color w:val="333333"/>
          <w:sz w:val="30"/>
          <w:szCs w:val="30"/>
          <w:shd w:val="clear" w:color="auto" w:fill="FFFFFF"/>
        </w:rPr>
        <w:t>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kxOGJhNDJlMTgzNWI0N2FhZDg3MDg2ZDg0N2FkMjkifQ=="/>
  </w:docVars>
  <w:rsids>
    <w:rsidRoot w:val="0069465B"/>
    <w:rsid w:val="00036B0A"/>
    <w:rsid w:val="0006136A"/>
    <w:rsid w:val="00073BC2"/>
    <w:rsid w:val="00075604"/>
    <w:rsid w:val="00076A80"/>
    <w:rsid w:val="000832CE"/>
    <w:rsid w:val="0008579F"/>
    <w:rsid w:val="00097F7A"/>
    <w:rsid w:val="000C1155"/>
    <w:rsid w:val="000D1DF8"/>
    <w:rsid w:val="000F238F"/>
    <w:rsid w:val="000F61E2"/>
    <w:rsid w:val="00100224"/>
    <w:rsid w:val="001128B6"/>
    <w:rsid w:val="00122172"/>
    <w:rsid w:val="00130CC2"/>
    <w:rsid w:val="00165A7B"/>
    <w:rsid w:val="00181D0C"/>
    <w:rsid w:val="0019233C"/>
    <w:rsid w:val="001928C4"/>
    <w:rsid w:val="00195E7D"/>
    <w:rsid w:val="001B6E72"/>
    <w:rsid w:val="001C5721"/>
    <w:rsid w:val="001E0DA8"/>
    <w:rsid w:val="001E78E6"/>
    <w:rsid w:val="001F48C1"/>
    <w:rsid w:val="00250789"/>
    <w:rsid w:val="00256A9D"/>
    <w:rsid w:val="002A761B"/>
    <w:rsid w:val="002A7EE1"/>
    <w:rsid w:val="002C6B92"/>
    <w:rsid w:val="002D421F"/>
    <w:rsid w:val="002E388B"/>
    <w:rsid w:val="002E5DC8"/>
    <w:rsid w:val="002F461E"/>
    <w:rsid w:val="00303E15"/>
    <w:rsid w:val="00305A8A"/>
    <w:rsid w:val="00305E19"/>
    <w:rsid w:val="00307B3F"/>
    <w:rsid w:val="0033546A"/>
    <w:rsid w:val="00356D62"/>
    <w:rsid w:val="003C12C1"/>
    <w:rsid w:val="003D06D0"/>
    <w:rsid w:val="003D6A18"/>
    <w:rsid w:val="003E062B"/>
    <w:rsid w:val="003E5DA6"/>
    <w:rsid w:val="003E6035"/>
    <w:rsid w:val="0041054C"/>
    <w:rsid w:val="00434DF8"/>
    <w:rsid w:val="0043680B"/>
    <w:rsid w:val="00446C08"/>
    <w:rsid w:val="004718DA"/>
    <w:rsid w:val="00473973"/>
    <w:rsid w:val="004740F2"/>
    <w:rsid w:val="00484BCF"/>
    <w:rsid w:val="00492A16"/>
    <w:rsid w:val="004F31FB"/>
    <w:rsid w:val="00504E39"/>
    <w:rsid w:val="00522FE1"/>
    <w:rsid w:val="005250D2"/>
    <w:rsid w:val="00526D7F"/>
    <w:rsid w:val="00553430"/>
    <w:rsid w:val="0055616A"/>
    <w:rsid w:val="0059799D"/>
    <w:rsid w:val="005A294E"/>
    <w:rsid w:val="005A4072"/>
    <w:rsid w:val="005B0311"/>
    <w:rsid w:val="005D5B6D"/>
    <w:rsid w:val="005F5F63"/>
    <w:rsid w:val="006045A0"/>
    <w:rsid w:val="00605313"/>
    <w:rsid w:val="00631A04"/>
    <w:rsid w:val="00640648"/>
    <w:rsid w:val="006575C9"/>
    <w:rsid w:val="0069465B"/>
    <w:rsid w:val="006A0E5C"/>
    <w:rsid w:val="006B0FE0"/>
    <w:rsid w:val="006C133F"/>
    <w:rsid w:val="006C159A"/>
    <w:rsid w:val="006C5B6F"/>
    <w:rsid w:val="006C5C40"/>
    <w:rsid w:val="0070253E"/>
    <w:rsid w:val="00761261"/>
    <w:rsid w:val="007729BE"/>
    <w:rsid w:val="0077323E"/>
    <w:rsid w:val="00774201"/>
    <w:rsid w:val="00796A05"/>
    <w:rsid w:val="007F7847"/>
    <w:rsid w:val="00803255"/>
    <w:rsid w:val="008253D2"/>
    <w:rsid w:val="00845097"/>
    <w:rsid w:val="0085259D"/>
    <w:rsid w:val="00852B68"/>
    <w:rsid w:val="00881EE1"/>
    <w:rsid w:val="008833E6"/>
    <w:rsid w:val="0089556A"/>
    <w:rsid w:val="0089632E"/>
    <w:rsid w:val="008A0CC3"/>
    <w:rsid w:val="008A5B8E"/>
    <w:rsid w:val="008D10A2"/>
    <w:rsid w:val="008E7E4C"/>
    <w:rsid w:val="008F0DA1"/>
    <w:rsid w:val="008F73E4"/>
    <w:rsid w:val="009031B4"/>
    <w:rsid w:val="00911CA3"/>
    <w:rsid w:val="009136C1"/>
    <w:rsid w:val="009208A9"/>
    <w:rsid w:val="009223C7"/>
    <w:rsid w:val="00944DDE"/>
    <w:rsid w:val="00950FDB"/>
    <w:rsid w:val="00952078"/>
    <w:rsid w:val="00966F2F"/>
    <w:rsid w:val="00985999"/>
    <w:rsid w:val="00986B81"/>
    <w:rsid w:val="009937B7"/>
    <w:rsid w:val="00993858"/>
    <w:rsid w:val="009A193D"/>
    <w:rsid w:val="009A461E"/>
    <w:rsid w:val="009D20D8"/>
    <w:rsid w:val="009D31A8"/>
    <w:rsid w:val="009F4DB5"/>
    <w:rsid w:val="00A073AA"/>
    <w:rsid w:val="00A07DF5"/>
    <w:rsid w:val="00A1132A"/>
    <w:rsid w:val="00A1220C"/>
    <w:rsid w:val="00A27977"/>
    <w:rsid w:val="00A40225"/>
    <w:rsid w:val="00A4365F"/>
    <w:rsid w:val="00A44DA9"/>
    <w:rsid w:val="00A538B0"/>
    <w:rsid w:val="00A56405"/>
    <w:rsid w:val="00A57A4E"/>
    <w:rsid w:val="00A61F40"/>
    <w:rsid w:val="00A8742E"/>
    <w:rsid w:val="00A93383"/>
    <w:rsid w:val="00AA41F2"/>
    <w:rsid w:val="00AB38FC"/>
    <w:rsid w:val="00AC32A9"/>
    <w:rsid w:val="00AC3F0D"/>
    <w:rsid w:val="00AC41D7"/>
    <w:rsid w:val="00AD4CDC"/>
    <w:rsid w:val="00AE1114"/>
    <w:rsid w:val="00AF4F19"/>
    <w:rsid w:val="00AF56CD"/>
    <w:rsid w:val="00B15084"/>
    <w:rsid w:val="00B16A3E"/>
    <w:rsid w:val="00B301F7"/>
    <w:rsid w:val="00B35B1F"/>
    <w:rsid w:val="00B96A82"/>
    <w:rsid w:val="00BB4A1C"/>
    <w:rsid w:val="00BD097E"/>
    <w:rsid w:val="00BD150F"/>
    <w:rsid w:val="00C03444"/>
    <w:rsid w:val="00C05455"/>
    <w:rsid w:val="00C34D8F"/>
    <w:rsid w:val="00C461E8"/>
    <w:rsid w:val="00C64BCC"/>
    <w:rsid w:val="00C7214E"/>
    <w:rsid w:val="00C95F81"/>
    <w:rsid w:val="00CC6F67"/>
    <w:rsid w:val="00CD1D0D"/>
    <w:rsid w:val="00CD6726"/>
    <w:rsid w:val="00CF15A4"/>
    <w:rsid w:val="00D06BA5"/>
    <w:rsid w:val="00D07F8E"/>
    <w:rsid w:val="00D1296E"/>
    <w:rsid w:val="00D15D14"/>
    <w:rsid w:val="00D25D29"/>
    <w:rsid w:val="00D277E2"/>
    <w:rsid w:val="00D4432C"/>
    <w:rsid w:val="00D47630"/>
    <w:rsid w:val="00D566EE"/>
    <w:rsid w:val="00D73225"/>
    <w:rsid w:val="00D7555D"/>
    <w:rsid w:val="00D8439F"/>
    <w:rsid w:val="00D86560"/>
    <w:rsid w:val="00D95AF6"/>
    <w:rsid w:val="00DA7B21"/>
    <w:rsid w:val="00DE015E"/>
    <w:rsid w:val="00DF0B36"/>
    <w:rsid w:val="00DF705A"/>
    <w:rsid w:val="00E11641"/>
    <w:rsid w:val="00E12CE5"/>
    <w:rsid w:val="00E1660C"/>
    <w:rsid w:val="00E432BC"/>
    <w:rsid w:val="00E43608"/>
    <w:rsid w:val="00E6084E"/>
    <w:rsid w:val="00E6238B"/>
    <w:rsid w:val="00E72916"/>
    <w:rsid w:val="00E7405C"/>
    <w:rsid w:val="00E934F4"/>
    <w:rsid w:val="00E95D1B"/>
    <w:rsid w:val="00E970C9"/>
    <w:rsid w:val="00EC295F"/>
    <w:rsid w:val="00ED5AE0"/>
    <w:rsid w:val="00EE3E1C"/>
    <w:rsid w:val="00EE5ABC"/>
    <w:rsid w:val="00EF2A7F"/>
    <w:rsid w:val="00F00CC4"/>
    <w:rsid w:val="00F047ED"/>
    <w:rsid w:val="00F05A68"/>
    <w:rsid w:val="00F10C9A"/>
    <w:rsid w:val="00F1294C"/>
    <w:rsid w:val="00F46568"/>
    <w:rsid w:val="00F529BF"/>
    <w:rsid w:val="00F80C01"/>
    <w:rsid w:val="00F83C0D"/>
    <w:rsid w:val="00F8720A"/>
    <w:rsid w:val="00F91844"/>
    <w:rsid w:val="00F95E40"/>
    <w:rsid w:val="00FC5429"/>
    <w:rsid w:val="00FC5D6E"/>
    <w:rsid w:val="00FD1F0E"/>
    <w:rsid w:val="06344A06"/>
    <w:rsid w:val="07387F3A"/>
    <w:rsid w:val="07DA1C2D"/>
    <w:rsid w:val="08774371"/>
    <w:rsid w:val="094A617B"/>
    <w:rsid w:val="10361582"/>
    <w:rsid w:val="108C559D"/>
    <w:rsid w:val="12577E1E"/>
    <w:rsid w:val="1A352420"/>
    <w:rsid w:val="1B551AEA"/>
    <w:rsid w:val="1B7D343C"/>
    <w:rsid w:val="1C15718B"/>
    <w:rsid w:val="1CCC2E04"/>
    <w:rsid w:val="1EAB3433"/>
    <w:rsid w:val="1FA97064"/>
    <w:rsid w:val="1FDC6AB4"/>
    <w:rsid w:val="21C53FD5"/>
    <w:rsid w:val="22366D97"/>
    <w:rsid w:val="22E0125F"/>
    <w:rsid w:val="25C437DC"/>
    <w:rsid w:val="27223037"/>
    <w:rsid w:val="27B16E5E"/>
    <w:rsid w:val="2D1C1FBF"/>
    <w:rsid w:val="30B6424C"/>
    <w:rsid w:val="3175714F"/>
    <w:rsid w:val="34C35AE1"/>
    <w:rsid w:val="37DE5A00"/>
    <w:rsid w:val="38B62526"/>
    <w:rsid w:val="38D426AC"/>
    <w:rsid w:val="41A81D32"/>
    <w:rsid w:val="427B26EC"/>
    <w:rsid w:val="43DE4582"/>
    <w:rsid w:val="440722FB"/>
    <w:rsid w:val="44D7650C"/>
    <w:rsid w:val="4643725A"/>
    <w:rsid w:val="46A77AF5"/>
    <w:rsid w:val="50431128"/>
    <w:rsid w:val="508A6AE1"/>
    <w:rsid w:val="58C96FCC"/>
    <w:rsid w:val="593511B1"/>
    <w:rsid w:val="5B1A0CF4"/>
    <w:rsid w:val="5E0F7F04"/>
    <w:rsid w:val="629F66BD"/>
    <w:rsid w:val="63FB5CA8"/>
    <w:rsid w:val="69E87B74"/>
    <w:rsid w:val="6AFE0BB8"/>
    <w:rsid w:val="6CA8341E"/>
    <w:rsid w:val="71860743"/>
    <w:rsid w:val="737F4937"/>
    <w:rsid w:val="7730435D"/>
    <w:rsid w:val="79BF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rPr>
  </w:style>
  <w:style w:type="character" w:styleId="13">
    <w:name w:val="FollowedHyperlink"/>
    <w:basedOn w:val="11"/>
    <w:semiHidden/>
    <w:unhideWhenUsed/>
    <w:qFormat/>
    <w:uiPriority w:val="99"/>
    <w:rPr>
      <w:color w:val="954F72"/>
      <w:u w:val="single"/>
    </w:rPr>
  </w:style>
  <w:style w:type="character" w:styleId="14">
    <w:name w:val="Hyperlink"/>
    <w:basedOn w:val="11"/>
    <w:autoRedefine/>
    <w:semiHidden/>
    <w:unhideWhenUsed/>
    <w:qFormat/>
    <w:uiPriority w:val="99"/>
    <w:rPr>
      <w:color w:val="0000FF"/>
      <w:u w:val="single"/>
    </w:rPr>
  </w:style>
  <w:style w:type="character" w:customStyle="1" w:styleId="15">
    <w:name w:val="页眉 Char"/>
    <w:basedOn w:val="11"/>
    <w:link w:val="6"/>
    <w:autoRedefine/>
    <w:qFormat/>
    <w:uiPriority w:val="99"/>
    <w:rPr>
      <w:sz w:val="18"/>
      <w:szCs w:val="18"/>
    </w:rPr>
  </w:style>
  <w:style w:type="character" w:customStyle="1" w:styleId="16">
    <w:name w:val="页脚 Char"/>
    <w:basedOn w:val="11"/>
    <w:link w:val="5"/>
    <w:autoRedefine/>
    <w:qFormat/>
    <w:uiPriority w:val="99"/>
    <w:rPr>
      <w:sz w:val="18"/>
      <w:szCs w:val="18"/>
    </w:rPr>
  </w:style>
  <w:style w:type="character" w:customStyle="1" w:styleId="17">
    <w:name w:val="HTML 预设格式 Char"/>
    <w:basedOn w:val="11"/>
    <w:link w:val="7"/>
    <w:semiHidden/>
    <w:qFormat/>
    <w:uiPriority w:val="99"/>
    <w:rPr>
      <w:rFonts w:ascii="宋体" w:hAnsi="宋体" w:eastAsia="宋体" w:cs="宋体"/>
      <w:kern w:val="0"/>
      <w:sz w:val="24"/>
      <w:szCs w:val="24"/>
    </w:rPr>
  </w:style>
  <w:style w:type="character" w:customStyle="1" w:styleId="18">
    <w:name w:val="批注框文本 Char"/>
    <w:basedOn w:val="11"/>
    <w:link w:val="4"/>
    <w:autoRedefine/>
    <w:semiHidden/>
    <w:qFormat/>
    <w:uiPriority w:val="99"/>
    <w:rPr>
      <w:sz w:val="18"/>
      <w:szCs w:val="18"/>
    </w:rPr>
  </w:style>
  <w:style w:type="character" w:customStyle="1" w:styleId="19">
    <w:name w:val="course-title"/>
    <w:basedOn w:val="11"/>
    <w:autoRedefine/>
    <w:qFormat/>
    <w:uiPriority w:val="0"/>
  </w:style>
  <w:style w:type="paragraph" w:customStyle="1" w:styleId="20">
    <w:name w:val="progressvalu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标题 2 Char"/>
    <w:basedOn w:val="11"/>
    <w:link w:val="2"/>
    <w:autoRedefine/>
    <w:qFormat/>
    <w:uiPriority w:val="9"/>
    <w:rPr>
      <w:rFonts w:ascii="宋体" w:hAnsi="宋体" w:eastAsia="宋体" w:cs="宋体"/>
      <w:b/>
      <w:bCs/>
      <w:kern w:val="0"/>
      <w:sz w:val="36"/>
      <w:szCs w:val="36"/>
    </w:rPr>
  </w:style>
  <w:style w:type="character" w:customStyle="1" w:styleId="22">
    <w:name w:val="标题 3 Char"/>
    <w:basedOn w:val="11"/>
    <w:link w:val="3"/>
    <w:autoRedefine/>
    <w:qFormat/>
    <w:uiPriority w:val="9"/>
    <w:rPr>
      <w:rFonts w:ascii="宋体" w:hAnsi="宋体" w:eastAsia="宋体" w:cs="宋体"/>
      <w:b/>
      <w:bCs/>
      <w:kern w:val="0"/>
      <w:sz w:val="27"/>
      <w:szCs w:val="27"/>
    </w:rPr>
  </w:style>
  <w:style w:type="character" w:customStyle="1" w:styleId="23">
    <w:name w:val="timestyle540211"/>
    <w:basedOn w:val="11"/>
    <w:autoRedefine/>
    <w:qFormat/>
    <w:uiPriority w:val="0"/>
    <w:rPr>
      <w:sz w:val="18"/>
      <w:szCs w:val="18"/>
    </w:rPr>
  </w:style>
  <w:style w:type="character" w:customStyle="1" w:styleId="24">
    <w:name w:val="authorstyle540211"/>
    <w:basedOn w:val="11"/>
    <w:autoRedefine/>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67167-1A37-4EB5-849C-417C0360B4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1630</Words>
  <Characters>1656</Characters>
  <Lines>12</Lines>
  <Paragraphs>3</Paragraphs>
  <TotalTime>7</TotalTime>
  <ScaleCrop>false</ScaleCrop>
  <LinksUpToDate>false</LinksUpToDate>
  <CharactersWithSpaces>1672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2018-05-25T01:17:00Z</dcterms:created>
  <dc:creator>lenovo</dc:creator>
  <cp:lastModifiedBy>清风</cp:lastModifiedBy>
  <cp:lastPrinted>2023-03-08T07:02:00Z</cp:lastPrinted>
  <dcterms:modified xsi:type="dcterms:W3CDTF">2024-03-08T06:40:39Z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C8952D4F6B234FEAB2259435CB331255</vt:lpwstr>
  </property>
</Properties>
</file>